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21" w:rsidRPr="006837D3" w:rsidRDefault="002E2421" w:rsidP="00D8236A">
      <w:pPr>
        <w:spacing w:after="0"/>
        <w:jc w:val="center"/>
        <w:rPr>
          <w:rFonts w:ascii="Times New Roman" w:hAnsi="Times New Roman" w:cs="Times New Roman"/>
          <w:b/>
          <w:i w:val="0"/>
          <w:sz w:val="24"/>
          <w:szCs w:val="24"/>
          <w:lang w:val="kk-KZ"/>
        </w:rPr>
      </w:pPr>
      <w:r w:rsidRPr="006837D3">
        <w:rPr>
          <w:rFonts w:ascii="Times New Roman" w:hAnsi="Times New Roman" w:cs="Times New Roman"/>
          <w:b/>
          <w:sz w:val="24"/>
          <w:szCs w:val="24"/>
          <w:lang w:val="kk-KZ"/>
        </w:rPr>
        <w:softHyphen/>
      </w:r>
      <w:r w:rsidR="00D8236A" w:rsidRPr="006837D3">
        <w:rPr>
          <w:rFonts w:ascii="Times New Roman" w:hAnsi="Times New Roman" w:cs="Times New Roman"/>
          <w:b/>
          <w:i w:val="0"/>
          <w:sz w:val="24"/>
          <w:szCs w:val="24"/>
          <w:lang w:val="kk-KZ"/>
        </w:rPr>
        <w:t>Әл-Фараби атындағы Қазақ ұлттық университеті</w:t>
      </w:r>
    </w:p>
    <w:p w:rsidR="00D8236A" w:rsidRPr="006837D3" w:rsidRDefault="00D8236A" w:rsidP="00D8236A">
      <w:pPr>
        <w:spacing w:after="0"/>
        <w:jc w:val="center"/>
        <w:rPr>
          <w:rFonts w:ascii="Times New Roman" w:hAnsi="Times New Roman" w:cs="Times New Roman"/>
          <w:b/>
          <w:i w:val="0"/>
          <w:sz w:val="24"/>
          <w:szCs w:val="24"/>
          <w:lang w:val="kk-KZ"/>
        </w:rPr>
      </w:pPr>
      <w:r w:rsidRPr="006837D3">
        <w:rPr>
          <w:rFonts w:ascii="Times New Roman" w:hAnsi="Times New Roman" w:cs="Times New Roman"/>
          <w:b/>
          <w:i w:val="0"/>
          <w:sz w:val="24"/>
          <w:szCs w:val="24"/>
          <w:lang w:val="kk-KZ"/>
        </w:rPr>
        <w:t>ЖОО-ға дейінгі білім беру факультеті</w:t>
      </w:r>
    </w:p>
    <w:p w:rsidR="00D8236A" w:rsidRDefault="00D8236A" w:rsidP="00D8236A">
      <w:pPr>
        <w:spacing w:after="0"/>
        <w:jc w:val="center"/>
        <w:rPr>
          <w:rFonts w:ascii="Times New Roman" w:hAnsi="Times New Roman" w:cs="Times New Roman"/>
          <w:b/>
          <w:i w:val="0"/>
          <w:sz w:val="24"/>
          <w:szCs w:val="24"/>
          <w:lang w:val="kk-KZ"/>
        </w:rPr>
      </w:pPr>
      <w:r w:rsidRPr="006837D3">
        <w:rPr>
          <w:rFonts w:ascii="Times New Roman" w:hAnsi="Times New Roman" w:cs="Times New Roman"/>
          <w:b/>
          <w:i w:val="0"/>
          <w:sz w:val="24"/>
          <w:szCs w:val="24"/>
          <w:lang w:val="kk-KZ"/>
        </w:rPr>
        <w:t>ЖОО-ға дейінгі дайындық кафедрасы</w:t>
      </w:r>
    </w:p>
    <w:p w:rsidR="006837D3" w:rsidRPr="006837D3" w:rsidRDefault="006837D3" w:rsidP="00D8236A">
      <w:pPr>
        <w:spacing w:after="0"/>
        <w:jc w:val="center"/>
        <w:rPr>
          <w:rFonts w:ascii="Times New Roman" w:hAnsi="Times New Roman" w:cs="Times New Roman"/>
          <w:b/>
          <w:i w:val="0"/>
          <w:sz w:val="24"/>
          <w:szCs w:val="24"/>
          <w:lang w:val="kk-KZ"/>
        </w:rPr>
      </w:pPr>
    </w:p>
    <w:p w:rsidR="002E2421" w:rsidRPr="006837D3" w:rsidRDefault="00D8236A" w:rsidP="00D8236A">
      <w:pPr>
        <w:jc w:val="center"/>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У</w:t>
      </w:r>
      <w:r w:rsidR="002E2421" w:rsidRPr="006837D3">
        <w:rPr>
          <w:rFonts w:ascii="Times New Roman" w:hAnsi="Times New Roman" w:cs="Times New Roman"/>
          <w:i w:val="0"/>
          <w:sz w:val="24"/>
          <w:szCs w:val="24"/>
          <w:lang w:val="kk-KZ"/>
        </w:rPr>
        <w:t>ниверситеттің әкімшілігінің нұсқауы бойынша  өрт және жер сілкінісіне байланысты топ тыңдаушыларымен өткізілген  кураторлық сағаттың</w:t>
      </w:r>
    </w:p>
    <w:p w:rsidR="006837D3" w:rsidRPr="006837D3" w:rsidRDefault="002E2421" w:rsidP="006837D3">
      <w:pPr>
        <w:jc w:val="center"/>
        <w:rPr>
          <w:rFonts w:ascii="Times New Roman" w:hAnsi="Times New Roman" w:cs="Times New Roman"/>
          <w:b/>
          <w:i w:val="0"/>
          <w:sz w:val="24"/>
          <w:szCs w:val="24"/>
        </w:rPr>
      </w:pPr>
      <w:r w:rsidRPr="006837D3">
        <w:rPr>
          <w:rFonts w:ascii="Times New Roman" w:hAnsi="Times New Roman" w:cs="Times New Roman"/>
          <w:b/>
          <w:i w:val="0"/>
          <w:sz w:val="24"/>
          <w:szCs w:val="24"/>
          <w:lang w:val="kk-KZ"/>
        </w:rPr>
        <w:t xml:space="preserve">Е С Е Б І </w:t>
      </w:r>
    </w:p>
    <w:p w:rsidR="002E2421" w:rsidRPr="006837D3" w:rsidRDefault="002E2421" w:rsidP="006837D3">
      <w:pPr>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ab/>
      </w:r>
      <w:r w:rsidRPr="006837D3">
        <w:rPr>
          <w:rFonts w:ascii="Times New Roman" w:hAnsi="Times New Roman" w:cs="Times New Roman"/>
          <w:b/>
          <w:i w:val="0"/>
          <w:sz w:val="24"/>
          <w:szCs w:val="24"/>
          <w:lang w:val="kk-KZ"/>
        </w:rPr>
        <w:t>Қатысқандар:</w:t>
      </w:r>
      <w:r w:rsidR="00B86699" w:rsidRPr="006837D3">
        <w:rPr>
          <w:rFonts w:ascii="Times New Roman" w:hAnsi="Times New Roman" w:cs="Times New Roman"/>
          <w:b/>
          <w:i w:val="0"/>
          <w:sz w:val="24"/>
          <w:szCs w:val="24"/>
          <w:lang w:val="kk-KZ"/>
        </w:rPr>
        <w:t xml:space="preserve"> </w:t>
      </w:r>
      <w:r w:rsidR="007E6D28" w:rsidRPr="006837D3">
        <w:rPr>
          <w:rFonts w:ascii="Times New Roman" w:hAnsi="Times New Roman" w:cs="Times New Roman"/>
          <w:i w:val="0"/>
          <w:sz w:val="24"/>
          <w:szCs w:val="24"/>
          <w:lang w:val="kk-KZ"/>
        </w:rPr>
        <w:t>1-22</w:t>
      </w:r>
      <w:r w:rsidR="007E6D28" w:rsidRPr="006837D3">
        <w:rPr>
          <w:rFonts w:ascii="Times New Roman" w:hAnsi="Times New Roman" w:cs="Times New Roman"/>
          <w:b/>
          <w:i w:val="0"/>
          <w:sz w:val="24"/>
          <w:szCs w:val="24"/>
          <w:lang w:val="kk-KZ"/>
        </w:rPr>
        <w:t xml:space="preserve"> </w:t>
      </w:r>
      <w:r w:rsidRPr="006837D3">
        <w:rPr>
          <w:rFonts w:ascii="Times New Roman" w:hAnsi="Times New Roman" w:cs="Times New Roman"/>
          <w:i w:val="0"/>
          <w:sz w:val="24"/>
          <w:szCs w:val="24"/>
          <w:lang w:val="kk-KZ"/>
        </w:rPr>
        <w:t xml:space="preserve">топ тыңдаушылары, топ кураторлары: </w:t>
      </w:r>
      <w:r w:rsidR="00D8236A" w:rsidRPr="006837D3">
        <w:rPr>
          <w:rFonts w:ascii="Times New Roman" w:hAnsi="Times New Roman" w:cs="Times New Roman"/>
          <w:i w:val="0"/>
          <w:sz w:val="24"/>
          <w:szCs w:val="24"/>
          <w:lang w:val="kk-KZ"/>
        </w:rPr>
        <w:t>Какишева Г. Ж., Сапаева Г. Е., Наралиева Р. Т., Абдуллаева Ж. Т., Әділханова Ж. С., Ембергенова Қ. Р., Тастемирова Г. А., Мулдагалиева Г. А., Алдабек Н. А., Молдагалиева Ж. Т., Ибраимова Ж. Т.,</w:t>
      </w:r>
      <w:r w:rsidR="006837D3">
        <w:rPr>
          <w:rFonts w:ascii="Times New Roman" w:hAnsi="Times New Roman" w:cs="Times New Roman"/>
          <w:i w:val="0"/>
          <w:sz w:val="24"/>
          <w:szCs w:val="24"/>
          <w:lang w:val="kk-KZ"/>
        </w:rPr>
        <w:t xml:space="preserve"> Бейсекенова А. С., Буланова Т.  </w:t>
      </w:r>
      <w:r w:rsidR="00D8236A" w:rsidRPr="006837D3">
        <w:rPr>
          <w:rFonts w:ascii="Times New Roman" w:hAnsi="Times New Roman" w:cs="Times New Roman"/>
          <w:i w:val="0"/>
          <w:sz w:val="24"/>
          <w:szCs w:val="24"/>
          <w:lang w:val="kk-KZ"/>
        </w:rPr>
        <w:t>М., Әбішева</w:t>
      </w:r>
      <w:r w:rsidR="006837D3">
        <w:rPr>
          <w:rFonts w:ascii="Times New Roman" w:hAnsi="Times New Roman" w:cs="Times New Roman"/>
          <w:i w:val="0"/>
          <w:sz w:val="24"/>
          <w:szCs w:val="24"/>
          <w:lang w:val="kk-KZ"/>
        </w:rPr>
        <w:t xml:space="preserve"> Р. Р, Мусагулова А. Б.,</w:t>
      </w:r>
      <w:r w:rsidR="00D8236A" w:rsidRPr="006837D3">
        <w:rPr>
          <w:rFonts w:ascii="Times New Roman" w:hAnsi="Times New Roman" w:cs="Times New Roman"/>
          <w:i w:val="0"/>
          <w:sz w:val="24"/>
          <w:szCs w:val="24"/>
          <w:lang w:val="kk-KZ"/>
        </w:rPr>
        <w:t xml:space="preserve">Нусупбаева С. А., Р </w:t>
      </w:r>
      <w:r w:rsidRPr="006837D3">
        <w:rPr>
          <w:rFonts w:ascii="Times New Roman" w:hAnsi="Times New Roman" w:cs="Times New Roman"/>
          <w:i w:val="0"/>
          <w:sz w:val="24"/>
          <w:szCs w:val="24"/>
          <w:lang w:val="kk-KZ"/>
        </w:rPr>
        <w:t>Арыстанбекова Қ. Д.,</w:t>
      </w:r>
      <w:r w:rsidR="00D8236A" w:rsidRPr="006837D3">
        <w:rPr>
          <w:rFonts w:ascii="Times New Roman" w:hAnsi="Times New Roman" w:cs="Times New Roman"/>
          <w:i w:val="0"/>
          <w:sz w:val="24"/>
          <w:szCs w:val="24"/>
          <w:lang w:val="kk-KZ"/>
        </w:rPr>
        <w:t xml:space="preserve"> </w:t>
      </w:r>
      <w:r w:rsidRPr="006837D3">
        <w:rPr>
          <w:rFonts w:ascii="Times New Roman" w:hAnsi="Times New Roman" w:cs="Times New Roman"/>
          <w:i w:val="0"/>
          <w:sz w:val="24"/>
          <w:szCs w:val="24"/>
          <w:lang w:val="kk-KZ"/>
        </w:rPr>
        <w:t>Айт</w:t>
      </w:r>
      <w:r w:rsidR="00B86699" w:rsidRPr="006837D3">
        <w:rPr>
          <w:rFonts w:ascii="Times New Roman" w:hAnsi="Times New Roman" w:cs="Times New Roman"/>
          <w:i w:val="0"/>
          <w:sz w:val="24"/>
          <w:szCs w:val="24"/>
          <w:lang w:val="kk-KZ"/>
        </w:rPr>
        <w:t>уарова Б. М., Сандықбаева Ө. Д.</w:t>
      </w:r>
      <w:r w:rsidRPr="006837D3">
        <w:rPr>
          <w:rFonts w:ascii="Times New Roman" w:hAnsi="Times New Roman" w:cs="Times New Roman"/>
          <w:i w:val="0"/>
          <w:sz w:val="24"/>
          <w:szCs w:val="24"/>
          <w:lang w:val="kk-KZ"/>
        </w:rPr>
        <w:t xml:space="preserve">, </w:t>
      </w:r>
      <w:r w:rsidR="00B86699" w:rsidRPr="006837D3">
        <w:rPr>
          <w:rFonts w:ascii="Times New Roman" w:hAnsi="Times New Roman" w:cs="Times New Roman"/>
          <w:i w:val="0"/>
          <w:sz w:val="24"/>
          <w:szCs w:val="24"/>
          <w:lang w:val="kk-KZ"/>
        </w:rPr>
        <w:t>Әбдібекова К. Ж.</w:t>
      </w:r>
      <w:r w:rsidR="00D8236A" w:rsidRPr="006837D3">
        <w:rPr>
          <w:rFonts w:ascii="Times New Roman" w:hAnsi="Times New Roman" w:cs="Times New Roman"/>
          <w:i w:val="0"/>
          <w:sz w:val="24"/>
          <w:szCs w:val="24"/>
          <w:lang w:val="kk-KZ"/>
        </w:rPr>
        <w:t xml:space="preserve">, Дауытова Ж. Қ. </w:t>
      </w:r>
      <w:r w:rsidR="00B86699" w:rsidRPr="006837D3">
        <w:rPr>
          <w:rFonts w:ascii="Times New Roman" w:hAnsi="Times New Roman" w:cs="Times New Roman"/>
          <w:i w:val="0"/>
          <w:sz w:val="24"/>
          <w:szCs w:val="24"/>
          <w:lang w:val="kk-KZ"/>
        </w:rPr>
        <w:t xml:space="preserve"> </w:t>
      </w:r>
    </w:p>
    <w:p w:rsidR="00B86699" w:rsidRPr="006837D3" w:rsidRDefault="00B86699" w:rsidP="002E2421">
      <w:pPr>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ab/>
      </w:r>
      <w:r w:rsidRPr="006837D3">
        <w:rPr>
          <w:rFonts w:ascii="Times New Roman" w:hAnsi="Times New Roman" w:cs="Times New Roman"/>
          <w:b/>
          <w:i w:val="0"/>
          <w:sz w:val="24"/>
          <w:szCs w:val="24"/>
          <w:lang w:val="kk-KZ"/>
        </w:rPr>
        <w:t>Тыңдалды:</w:t>
      </w:r>
      <w:r w:rsidRPr="006837D3">
        <w:rPr>
          <w:rFonts w:ascii="Times New Roman" w:hAnsi="Times New Roman" w:cs="Times New Roman"/>
          <w:i w:val="0"/>
          <w:sz w:val="24"/>
          <w:szCs w:val="24"/>
          <w:lang w:val="kk-KZ"/>
        </w:rPr>
        <w:t xml:space="preserve"> Әрбір студент университетте қабылданған өрт қауіпіздігі ережесін білуге міндетті: </w:t>
      </w:r>
    </w:p>
    <w:p w:rsidR="00B86699" w:rsidRPr="006837D3" w:rsidRDefault="00B86699" w:rsidP="00B86699">
      <w:pPr>
        <w:pStyle w:val="ab"/>
        <w:numPr>
          <w:ilvl w:val="0"/>
          <w:numId w:val="1"/>
        </w:numPr>
        <w:jc w:val="both"/>
        <w:rPr>
          <w:rFonts w:ascii="Arial" w:hAnsi="Arial" w:cs="Arial"/>
          <w:i w:val="0"/>
          <w:sz w:val="24"/>
          <w:szCs w:val="24"/>
          <w:lang w:val="kk-KZ"/>
        </w:rPr>
      </w:pPr>
      <w:r w:rsidRPr="006837D3">
        <w:rPr>
          <w:rFonts w:ascii="Times New Roman" w:hAnsi="Times New Roman" w:cs="Times New Roman"/>
          <w:i w:val="0"/>
          <w:sz w:val="24"/>
          <w:szCs w:val="24"/>
          <w:lang w:val="kk-KZ"/>
        </w:rPr>
        <w:t>Түтін, иіс сезілген жағдайда дереу деканатқа хабарлау қажет,101 нөмірі бойынша телефон шалып, адамдарды қауіпсіз орынға жеткізу;</w:t>
      </w:r>
    </w:p>
    <w:p w:rsidR="00B86699" w:rsidRPr="006837D3" w:rsidRDefault="00B86699" w:rsidP="00B86699">
      <w:pPr>
        <w:pStyle w:val="ab"/>
        <w:numPr>
          <w:ilvl w:val="0"/>
          <w:numId w:val="1"/>
        </w:numPr>
        <w:jc w:val="both"/>
        <w:rPr>
          <w:rFonts w:ascii="Arial" w:hAnsi="Arial" w:cs="Arial"/>
          <w:i w:val="0"/>
          <w:sz w:val="24"/>
          <w:szCs w:val="24"/>
          <w:lang w:val="kk-KZ"/>
        </w:rPr>
      </w:pPr>
      <w:r w:rsidRPr="006837D3">
        <w:rPr>
          <w:rFonts w:ascii="Times New Roman" w:hAnsi="Times New Roman" w:cs="Times New Roman"/>
          <w:i w:val="0"/>
          <w:sz w:val="24"/>
          <w:szCs w:val="24"/>
          <w:lang w:val="kk-KZ"/>
        </w:rPr>
        <w:t>Университеттегі өрт сөндіру құралдарының орналасқанжерлерін білу. Ұнтақ тәрізді , көмірқышқылдық өрт сөндіргішерді қолдана білу.</w:t>
      </w:r>
    </w:p>
    <w:p w:rsidR="00B86699" w:rsidRPr="006837D3" w:rsidRDefault="00B86699" w:rsidP="00B86699">
      <w:pPr>
        <w:pStyle w:val="ab"/>
        <w:numPr>
          <w:ilvl w:val="0"/>
          <w:numId w:val="1"/>
        </w:numPr>
        <w:jc w:val="both"/>
        <w:rPr>
          <w:rFonts w:ascii="Arial" w:hAnsi="Arial" w:cs="Arial"/>
          <w:i w:val="0"/>
          <w:sz w:val="24"/>
          <w:szCs w:val="24"/>
          <w:lang w:val="kk-KZ"/>
        </w:rPr>
      </w:pPr>
      <w:r w:rsidRPr="006837D3">
        <w:rPr>
          <w:rFonts w:ascii="Times New Roman" w:hAnsi="Times New Roman" w:cs="Times New Roman"/>
          <w:i w:val="0"/>
          <w:sz w:val="24"/>
          <w:szCs w:val="24"/>
          <w:lang w:val="kk-KZ"/>
        </w:rPr>
        <w:t>Оқу корпустарында, жатақханаларда арнайы орындардан басқа жерлерде темекі шегуге болмайды.</w:t>
      </w:r>
    </w:p>
    <w:p w:rsidR="00B86699" w:rsidRPr="006837D3" w:rsidRDefault="00B86699" w:rsidP="00B86699">
      <w:pPr>
        <w:pStyle w:val="ab"/>
        <w:numPr>
          <w:ilvl w:val="0"/>
          <w:numId w:val="1"/>
        </w:numPr>
        <w:jc w:val="both"/>
        <w:rPr>
          <w:rFonts w:ascii="Arial" w:hAnsi="Arial" w:cs="Arial"/>
          <w:i w:val="0"/>
          <w:sz w:val="24"/>
          <w:szCs w:val="24"/>
          <w:lang w:val="kk-KZ"/>
        </w:rPr>
      </w:pPr>
      <w:r w:rsidRPr="006837D3">
        <w:rPr>
          <w:rFonts w:ascii="Times New Roman" w:hAnsi="Times New Roman" w:cs="Times New Roman"/>
          <w:i w:val="0"/>
          <w:sz w:val="24"/>
          <w:szCs w:val="24"/>
          <w:lang w:val="kk-KZ"/>
        </w:rPr>
        <w:t>Жатақхана тұрғындарына</w:t>
      </w:r>
      <w:r w:rsidR="007E6D28" w:rsidRPr="006837D3">
        <w:rPr>
          <w:rFonts w:ascii="Times New Roman" w:hAnsi="Times New Roman" w:cs="Times New Roman"/>
          <w:i w:val="0"/>
          <w:sz w:val="24"/>
          <w:szCs w:val="24"/>
          <w:lang w:val="kk-KZ"/>
        </w:rPr>
        <w:t xml:space="preserve"> тиым салынған</w:t>
      </w:r>
      <w:r w:rsidRPr="006837D3">
        <w:rPr>
          <w:rFonts w:ascii="Times New Roman" w:hAnsi="Times New Roman" w:cs="Times New Roman"/>
          <w:i w:val="0"/>
          <w:sz w:val="24"/>
          <w:szCs w:val="24"/>
          <w:lang w:val="kk-KZ"/>
        </w:rPr>
        <w:t>:</w:t>
      </w:r>
    </w:p>
    <w:p w:rsidR="00B86699" w:rsidRPr="006837D3" w:rsidRDefault="007E6D28" w:rsidP="00B86699">
      <w:pPr>
        <w:pStyle w:val="ab"/>
        <w:numPr>
          <w:ilvl w:val="0"/>
          <w:numId w:val="2"/>
        </w:numPr>
        <w:jc w:val="both"/>
        <w:rPr>
          <w:rFonts w:ascii="Arial" w:hAnsi="Arial" w:cs="Arial"/>
          <w:i w:val="0"/>
          <w:sz w:val="24"/>
          <w:szCs w:val="24"/>
          <w:lang w:val="kk-KZ"/>
        </w:rPr>
      </w:pPr>
      <w:r w:rsidRPr="006837D3">
        <w:rPr>
          <w:rFonts w:ascii="Times New Roman" w:hAnsi="Times New Roman" w:cs="Times New Roman"/>
          <w:i w:val="0"/>
          <w:sz w:val="24"/>
          <w:szCs w:val="24"/>
          <w:lang w:val="kk-KZ"/>
        </w:rPr>
        <w:t>г</w:t>
      </w:r>
      <w:r w:rsidR="00B86699" w:rsidRPr="006837D3">
        <w:rPr>
          <w:rFonts w:ascii="Times New Roman" w:hAnsi="Times New Roman" w:cs="Times New Roman"/>
          <w:i w:val="0"/>
          <w:sz w:val="24"/>
          <w:szCs w:val="24"/>
          <w:lang w:val="kk-KZ"/>
        </w:rPr>
        <w:t>аз баллондарымен, ашық спиральді электро, жылыту плиталармен</w:t>
      </w:r>
      <w:r w:rsidRPr="006837D3">
        <w:rPr>
          <w:rFonts w:ascii="Times New Roman" w:hAnsi="Times New Roman" w:cs="Times New Roman"/>
          <w:i w:val="0"/>
          <w:sz w:val="24"/>
          <w:szCs w:val="24"/>
          <w:lang w:val="kk-KZ"/>
        </w:rPr>
        <w:t xml:space="preserve"> қолдануға;</w:t>
      </w:r>
    </w:p>
    <w:p w:rsidR="007E6D28" w:rsidRPr="006837D3" w:rsidRDefault="007E6D28" w:rsidP="00B86699">
      <w:pPr>
        <w:pStyle w:val="ab"/>
        <w:numPr>
          <w:ilvl w:val="0"/>
          <w:numId w:val="2"/>
        </w:numPr>
        <w:jc w:val="both"/>
        <w:rPr>
          <w:rFonts w:ascii="Arial" w:hAnsi="Arial" w:cs="Arial"/>
          <w:i w:val="0"/>
          <w:sz w:val="24"/>
          <w:szCs w:val="24"/>
          <w:lang w:val="kk-KZ"/>
        </w:rPr>
      </w:pPr>
      <w:r w:rsidRPr="006837D3">
        <w:rPr>
          <w:rFonts w:ascii="Times New Roman" w:hAnsi="Times New Roman" w:cs="Times New Roman"/>
          <w:i w:val="0"/>
          <w:sz w:val="24"/>
          <w:szCs w:val="24"/>
          <w:lang w:val="kk-KZ"/>
        </w:rPr>
        <w:t>қолдан жасалынған ұзартқыштармен, жылытқыштармен, уақытша электр жүйелерімен қолдануға;</w:t>
      </w:r>
    </w:p>
    <w:p w:rsidR="007E6D28" w:rsidRPr="006837D3" w:rsidRDefault="007E6D28" w:rsidP="00B86699">
      <w:pPr>
        <w:pStyle w:val="ab"/>
        <w:numPr>
          <w:ilvl w:val="0"/>
          <w:numId w:val="2"/>
        </w:numPr>
        <w:jc w:val="both"/>
        <w:rPr>
          <w:rFonts w:ascii="Arial" w:hAnsi="Arial" w:cs="Arial"/>
          <w:i w:val="0"/>
          <w:sz w:val="24"/>
          <w:szCs w:val="24"/>
          <w:lang w:val="kk-KZ"/>
        </w:rPr>
      </w:pPr>
      <w:r w:rsidRPr="006837D3">
        <w:rPr>
          <w:rFonts w:ascii="Times New Roman" w:hAnsi="Times New Roman" w:cs="Times New Roman"/>
          <w:i w:val="0"/>
          <w:sz w:val="24"/>
          <w:szCs w:val="24"/>
          <w:lang w:val="kk-KZ"/>
        </w:rPr>
        <w:t>қосылған теледидар және т.б. электр құралдарын қараусыз қалдырмауға;</w:t>
      </w:r>
    </w:p>
    <w:p w:rsidR="007E6D28" w:rsidRPr="006837D3" w:rsidRDefault="007E6D28" w:rsidP="00B86699">
      <w:pPr>
        <w:pStyle w:val="ab"/>
        <w:numPr>
          <w:ilvl w:val="0"/>
          <w:numId w:val="2"/>
        </w:numPr>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розеткаға бірнеше электр приборларын қосуға;</w:t>
      </w:r>
    </w:p>
    <w:p w:rsidR="007E6D28" w:rsidRPr="006837D3" w:rsidRDefault="006047BE" w:rsidP="00B86699">
      <w:pPr>
        <w:pStyle w:val="ab"/>
        <w:numPr>
          <w:ilvl w:val="0"/>
          <w:numId w:val="2"/>
        </w:numPr>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ақауы бар электро құралдар мен розеткаларды қолдануға;</w:t>
      </w:r>
    </w:p>
    <w:p w:rsidR="006047BE" w:rsidRPr="006837D3" w:rsidRDefault="006047BE" w:rsidP="00B86699">
      <w:pPr>
        <w:pStyle w:val="ab"/>
        <w:numPr>
          <w:ilvl w:val="0"/>
          <w:numId w:val="2"/>
        </w:numPr>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электр лампаларын, шамдарын жанғыш материалдармен орауға, қорғаушы плафондарды қолдануға;</w:t>
      </w:r>
    </w:p>
    <w:p w:rsidR="006047BE" w:rsidRPr="006837D3" w:rsidRDefault="006047BE" w:rsidP="00D8236A">
      <w:pPr>
        <w:ind w:firstLine="567"/>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 xml:space="preserve">Электр энергиясы сөнген жағдайда барлық электр құралдарын сөндіріп, </w:t>
      </w:r>
      <w:r w:rsidR="00D8236A" w:rsidRPr="006837D3">
        <w:rPr>
          <w:rFonts w:ascii="Times New Roman" w:hAnsi="Times New Roman" w:cs="Times New Roman"/>
          <w:i w:val="0"/>
          <w:sz w:val="24"/>
          <w:szCs w:val="24"/>
          <w:lang w:val="kk-KZ"/>
        </w:rPr>
        <w:t>электрикті міндетті түрде шақыру керек.</w:t>
      </w:r>
    </w:p>
    <w:p w:rsidR="00D8236A" w:rsidRPr="006837D3" w:rsidRDefault="00D8236A" w:rsidP="007D007C">
      <w:pPr>
        <w:spacing w:after="0"/>
        <w:ind w:firstLine="567"/>
        <w:jc w:val="both"/>
        <w:rPr>
          <w:rFonts w:ascii="Times New Roman" w:hAnsi="Times New Roman" w:cs="Times New Roman"/>
          <w:b/>
          <w:i w:val="0"/>
          <w:sz w:val="24"/>
          <w:szCs w:val="24"/>
          <w:lang w:val="kk-KZ"/>
        </w:rPr>
      </w:pPr>
      <w:r w:rsidRPr="006837D3">
        <w:rPr>
          <w:rFonts w:ascii="Times New Roman" w:hAnsi="Times New Roman" w:cs="Times New Roman"/>
          <w:i w:val="0"/>
          <w:sz w:val="24"/>
          <w:szCs w:val="24"/>
          <w:lang w:val="kk-KZ"/>
        </w:rPr>
        <w:t xml:space="preserve">Өздігінен электр құралдарын жөндеуге </w:t>
      </w:r>
      <w:r w:rsidRPr="006837D3">
        <w:rPr>
          <w:rFonts w:ascii="Times New Roman" w:hAnsi="Times New Roman" w:cs="Times New Roman"/>
          <w:b/>
          <w:i w:val="0"/>
          <w:sz w:val="24"/>
          <w:szCs w:val="24"/>
          <w:lang w:val="kk-KZ"/>
        </w:rPr>
        <w:t>тиым салынады.</w:t>
      </w:r>
    </w:p>
    <w:p w:rsidR="007D007C" w:rsidRDefault="004A18D2" w:rsidP="004A18D2">
      <w:pPr>
        <w:spacing w:after="0"/>
        <w:ind w:firstLine="567"/>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Тыңдаушылар жоғарыда айтылған нұсқаулармен танысып, осындай іс-шараның өткізілуін құптады және электр құралдарын қолданғанда қауіпсіздік ережелерін сақтамау көптеген адамдардың өміріне қауіп төндіретіндігіне көз жеткізді.</w:t>
      </w:r>
    </w:p>
    <w:p w:rsidR="006837D3" w:rsidRDefault="006837D3" w:rsidP="004A18D2">
      <w:pPr>
        <w:spacing w:after="0"/>
        <w:ind w:firstLine="567"/>
        <w:jc w:val="both"/>
        <w:rPr>
          <w:rFonts w:ascii="Times New Roman" w:hAnsi="Times New Roman" w:cs="Times New Roman"/>
          <w:i w:val="0"/>
          <w:sz w:val="24"/>
          <w:szCs w:val="24"/>
          <w:lang w:val="kk-KZ"/>
        </w:rPr>
      </w:pPr>
    </w:p>
    <w:p w:rsidR="006837D3" w:rsidRPr="006837D3" w:rsidRDefault="006837D3" w:rsidP="004A18D2">
      <w:pPr>
        <w:spacing w:after="0"/>
        <w:ind w:firstLine="567"/>
        <w:jc w:val="both"/>
        <w:rPr>
          <w:rFonts w:ascii="Times New Roman" w:hAnsi="Times New Roman" w:cs="Times New Roman"/>
          <w:b/>
          <w:i w:val="0"/>
          <w:sz w:val="24"/>
          <w:szCs w:val="24"/>
          <w:lang w:val="kk-KZ"/>
        </w:rPr>
      </w:pPr>
      <w:r w:rsidRPr="006837D3">
        <w:rPr>
          <w:rFonts w:ascii="Times New Roman" w:hAnsi="Times New Roman" w:cs="Times New Roman"/>
          <w:b/>
          <w:i w:val="0"/>
          <w:sz w:val="24"/>
          <w:szCs w:val="24"/>
          <w:lang w:val="kk-KZ"/>
        </w:rPr>
        <w:t>Аға куратор-эдвайзер                                                            Сандықбаева Ө.Д.</w:t>
      </w:r>
    </w:p>
    <w:p w:rsidR="00D8236A" w:rsidRPr="006837D3" w:rsidRDefault="007D007C" w:rsidP="007D007C">
      <w:pPr>
        <w:spacing w:after="0"/>
        <w:jc w:val="both"/>
        <w:rPr>
          <w:rFonts w:ascii="Times New Roman" w:hAnsi="Times New Roman" w:cs="Times New Roman"/>
          <w:i w:val="0"/>
          <w:sz w:val="24"/>
          <w:szCs w:val="24"/>
          <w:lang w:val="kk-KZ"/>
        </w:rPr>
      </w:pPr>
      <w:r w:rsidRPr="006837D3">
        <w:rPr>
          <w:rFonts w:ascii="Times New Roman" w:hAnsi="Times New Roman" w:cs="Times New Roman"/>
          <w:i w:val="0"/>
          <w:sz w:val="24"/>
          <w:szCs w:val="24"/>
          <w:lang w:val="kk-KZ"/>
        </w:rPr>
        <w:tab/>
      </w:r>
    </w:p>
    <w:p w:rsidR="00D8236A" w:rsidRPr="006837D3" w:rsidRDefault="00D8236A" w:rsidP="007D007C">
      <w:pPr>
        <w:spacing w:after="0"/>
        <w:ind w:firstLine="567"/>
        <w:jc w:val="both"/>
        <w:rPr>
          <w:rFonts w:ascii="Times New Roman" w:hAnsi="Times New Roman" w:cs="Times New Roman"/>
          <w:i w:val="0"/>
          <w:sz w:val="24"/>
          <w:szCs w:val="24"/>
          <w:lang w:val="kk-KZ"/>
        </w:rPr>
      </w:pPr>
    </w:p>
    <w:sectPr w:rsidR="00D8236A" w:rsidRPr="006837D3" w:rsidSect="005D6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7EFA"/>
    <w:multiLevelType w:val="hybridMultilevel"/>
    <w:tmpl w:val="64B6EEAE"/>
    <w:lvl w:ilvl="0" w:tplc="D83E7FFC">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6BD5FF1"/>
    <w:multiLevelType w:val="hybridMultilevel"/>
    <w:tmpl w:val="AD10DB30"/>
    <w:lvl w:ilvl="0" w:tplc="0419000F">
      <w:start w:val="1"/>
      <w:numFmt w:val="decimal"/>
      <w:lvlText w:val="%1."/>
      <w:lvlJc w:val="left"/>
      <w:pPr>
        <w:ind w:left="720" w:hanging="360"/>
      </w:pPr>
      <w:rPr>
        <w:rFonts w:ascii="Times New Roman" w:hAnsi="Times New Roman" w:cs="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421"/>
    <w:rsid w:val="002E2421"/>
    <w:rsid w:val="0031366A"/>
    <w:rsid w:val="004A18D2"/>
    <w:rsid w:val="005D6CC3"/>
    <w:rsid w:val="006047BE"/>
    <w:rsid w:val="006837D3"/>
    <w:rsid w:val="007D007C"/>
    <w:rsid w:val="007E6D28"/>
    <w:rsid w:val="009314DE"/>
    <w:rsid w:val="009B2A54"/>
    <w:rsid w:val="00B86699"/>
    <w:rsid w:val="00D8236A"/>
    <w:rsid w:val="00FA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A54"/>
    <w:rPr>
      <w:i/>
      <w:iCs/>
      <w:sz w:val="20"/>
      <w:szCs w:val="20"/>
    </w:rPr>
  </w:style>
  <w:style w:type="paragraph" w:styleId="1">
    <w:name w:val="heading 1"/>
    <w:basedOn w:val="a"/>
    <w:next w:val="a"/>
    <w:link w:val="10"/>
    <w:uiPriority w:val="9"/>
    <w:qFormat/>
    <w:rsid w:val="009B2A5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B2A5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B2A5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B2A5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B2A5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B2A5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B2A5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B2A5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B2A5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2A5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B2A5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B2A5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B2A5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B2A5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B2A5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B2A5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B2A5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B2A5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B2A54"/>
    <w:rPr>
      <w:b/>
      <w:bCs/>
      <w:color w:val="943634" w:themeColor="accent2" w:themeShade="BF"/>
      <w:sz w:val="18"/>
      <w:szCs w:val="18"/>
    </w:rPr>
  </w:style>
  <w:style w:type="paragraph" w:styleId="a4">
    <w:name w:val="Title"/>
    <w:basedOn w:val="a"/>
    <w:next w:val="a"/>
    <w:link w:val="a5"/>
    <w:uiPriority w:val="10"/>
    <w:qFormat/>
    <w:rsid w:val="009B2A5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B2A5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B2A5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B2A5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B2A54"/>
    <w:rPr>
      <w:b/>
      <w:bCs/>
      <w:spacing w:val="0"/>
    </w:rPr>
  </w:style>
  <w:style w:type="character" w:styleId="a9">
    <w:name w:val="Emphasis"/>
    <w:uiPriority w:val="20"/>
    <w:qFormat/>
    <w:rsid w:val="009B2A5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B2A54"/>
    <w:pPr>
      <w:spacing w:after="0" w:line="240" w:lineRule="auto"/>
    </w:pPr>
  </w:style>
  <w:style w:type="paragraph" w:styleId="ab">
    <w:name w:val="List Paragraph"/>
    <w:basedOn w:val="a"/>
    <w:uiPriority w:val="34"/>
    <w:qFormat/>
    <w:rsid w:val="009B2A54"/>
    <w:pPr>
      <w:ind w:left="720"/>
      <w:contextualSpacing/>
    </w:pPr>
  </w:style>
  <w:style w:type="paragraph" w:styleId="21">
    <w:name w:val="Quote"/>
    <w:basedOn w:val="a"/>
    <w:next w:val="a"/>
    <w:link w:val="22"/>
    <w:uiPriority w:val="29"/>
    <w:qFormat/>
    <w:rsid w:val="009B2A54"/>
    <w:rPr>
      <w:i w:val="0"/>
      <w:iCs w:val="0"/>
      <w:color w:val="943634" w:themeColor="accent2" w:themeShade="BF"/>
    </w:rPr>
  </w:style>
  <w:style w:type="character" w:customStyle="1" w:styleId="22">
    <w:name w:val="Цитата 2 Знак"/>
    <w:basedOn w:val="a0"/>
    <w:link w:val="21"/>
    <w:uiPriority w:val="29"/>
    <w:rsid w:val="009B2A54"/>
    <w:rPr>
      <w:color w:val="943634" w:themeColor="accent2" w:themeShade="BF"/>
      <w:sz w:val="20"/>
      <w:szCs w:val="20"/>
    </w:rPr>
  </w:style>
  <w:style w:type="paragraph" w:styleId="ac">
    <w:name w:val="Intense Quote"/>
    <w:basedOn w:val="a"/>
    <w:next w:val="a"/>
    <w:link w:val="ad"/>
    <w:uiPriority w:val="30"/>
    <w:qFormat/>
    <w:rsid w:val="009B2A5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B2A5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B2A54"/>
    <w:rPr>
      <w:rFonts w:asciiTheme="majorHAnsi" w:eastAsiaTheme="majorEastAsia" w:hAnsiTheme="majorHAnsi" w:cstheme="majorBidi"/>
      <w:i/>
      <w:iCs/>
      <w:color w:val="C0504D" w:themeColor="accent2"/>
    </w:rPr>
  </w:style>
  <w:style w:type="character" w:styleId="af">
    <w:name w:val="Intense Emphasis"/>
    <w:uiPriority w:val="21"/>
    <w:qFormat/>
    <w:rsid w:val="009B2A5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B2A54"/>
    <w:rPr>
      <w:i/>
      <w:iCs/>
      <w:smallCaps/>
      <w:color w:val="C0504D" w:themeColor="accent2"/>
      <w:u w:color="C0504D" w:themeColor="accent2"/>
    </w:rPr>
  </w:style>
  <w:style w:type="character" w:styleId="af1">
    <w:name w:val="Intense Reference"/>
    <w:uiPriority w:val="32"/>
    <w:qFormat/>
    <w:rsid w:val="009B2A54"/>
    <w:rPr>
      <w:b/>
      <w:bCs/>
      <w:i/>
      <w:iCs/>
      <w:smallCaps/>
      <w:color w:val="C0504D" w:themeColor="accent2"/>
      <w:u w:color="C0504D" w:themeColor="accent2"/>
    </w:rPr>
  </w:style>
  <w:style w:type="character" w:styleId="af2">
    <w:name w:val="Book Title"/>
    <w:uiPriority w:val="33"/>
    <w:qFormat/>
    <w:rsid w:val="009B2A5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B2A5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Podfac</dc:creator>
  <cp:keywords/>
  <dc:description/>
  <cp:lastModifiedBy>Podfac</cp:lastModifiedBy>
  <cp:revision>4</cp:revision>
  <dcterms:created xsi:type="dcterms:W3CDTF">2012-02-23T08:54:00Z</dcterms:created>
  <dcterms:modified xsi:type="dcterms:W3CDTF">2012-02-27T03:59:00Z</dcterms:modified>
</cp:coreProperties>
</file>